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3405" w14:textId="103BCC3E" w:rsidR="005E591E" w:rsidRPr="003301DF" w:rsidRDefault="00C9534F" w:rsidP="005E591E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СРАВНИТЕЛЬНАя ОЦЕНКА РЕЗУЛЬТАТОВ </w:t>
      </w:r>
      <w:r w:rsidR="001A2581">
        <w:rPr>
          <w:b/>
          <w:caps/>
        </w:rPr>
        <w:t>МОНИТОРИНГ</w:t>
      </w:r>
      <w:r w:rsidR="00006114">
        <w:rPr>
          <w:b/>
          <w:caps/>
        </w:rPr>
        <w:t>А</w:t>
      </w:r>
      <w:r w:rsidR="001A2581">
        <w:rPr>
          <w:b/>
          <w:caps/>
        </w:rPr>
        <w:t xml:space="preserve"> ОКРУЖАЮЩЕЙ СРЕДЫ В РАЙОНАХ РАЗМЕЩЕНИЯ АТОМНЫХ ЭЛЕКТРОСТАНЦИЙ </w:t>
      </w:r>
    </w:p>
    <w:p w14:paraId="7CE18C57" w14:textId="77777777" w:rsidR="005E591E" w:rsidRPr="00987111" w:rsidRDefault="005E591E" w:rsidP="005E591E">
      <w:pPr>
        <w:spacing w:line="276" w:lineRule="auto"/>
        <w:jc w:val="center"/>
      </w:pPr>
    </w:p>
    <w:p w14:paraId="73D1CE6D" w14:textId="461C30B3" w:rsidR="005E591E" w:rsidRPr="00173690" w:rsidRDefault="005E591E" w:rsidP="005E591E">
      <w:pPr>
        <w:pStyle w:val="6"/>
        <w:spacing w:before="0" w:after="0" w:line="276" w:lineRule="auto"/>
        <w:ind w:left="1152" w:hanging="1152"/>
        <w:jc w:val="center"/>
        <w:rPr>
          <w:b w:val="0"/>
          <w:sz w:val="24"/>
          <w:szCs w:val="24"/>
          <w:vertAlign w:val="superscript"/>
        </w:rPr>
      </w:pPr>
      <w:r w:rsidRPr="00173690">
        <w:rPr>
          <w:b w:val="0"/>
          <w:sz w:val="24"/>
          <w:szCs w:val="24"/>
          <w:u w:val="single"/>
        </w:rPr>
        <w:t>Н.И. Санжарова</w:t>
      </w:r>
      <w:r w:rsidRPr="00173690">
        <w:rPr>
          <w:b w:val="0"/>
          <w:sz w:val="24"/>
          <w:szCs w:val="24"/>
          <w:vertAlign w:val="superscript"/>
        </w:rPr>
        <w:t>1</w:t>
      </w:r>
      <w:r w:rsidRPr="00173690">
        <w:rPr>
          <w:b w:val="0"/>
          <w:sz w:val="24"/>
          <w:szCs w:val="24"/>
        </w:rPr>
        <w:t>, С.В. Фесенко</w:t>
      </w:r>
      <w:r w:rsidRPr="00173690">
        <w:rPr>
          <w:b w:val="0"/>
          <w:sz w:val="24"/>
          <w:szCs w:val="24"/>
          <w:vertAlign w:val="superscript"/>
        </w:rPr>
        <w:t>1</w:t>
      </w:r>
      <w:r w:rsidRPr="00173690">
        <w:rPr>
          <w:b w:val="0"/>
          <w:sz w:val="24"/>
          <w:szCs w:val="24"/>
        </w:rPr>
        <w:t xml:space="preserve">, </w:t>
      </w:r>
      <w:r w:rsidR="001A2581" w:rsidRPr="00173690">
        <w:rPr>
          <w:b w:val="0"/>
          <w:sz w:val="24"/>
          <w:szCs w:val="24"/>
        </w:rPr>
        <w:t>В.К. Кузнецов</w:t>
      </w:r>
      <w:r w:rsidR="001A2581" w:rsidRPr="00173690">
        <w:rPr>
          <w:b w:val="0"/>
          <w:sz w:val="24"/>
          <w:szCs w:val="24"/>
          <w:vertAlign w:val="superscript"/>
        </w:rPr>
        <w:t>1</w:t>
      </w:r>
      <w:r w:rsidR="001A2581" w:rsidRPr="00173690">
        <w:rPr>
          <w:b w:val="0"/>
          <w:sz w:val="24"/>
          <w:szCs w:val="24"/>
        </w:rPr>
        <w:t>, Н.Н. Исамов</w:t>
      </w:r>
      <w:r w:rsidRPr="00173690">
        <w:rPr>
          <w:b w:val="0"/>
          <w:sz w:val="24"/>
          <w:szCs w:val="24"/>
          <w:vertAlign w:val="superscript"/>
        </w:rPr>
        <w:t>1</w:t>
      </w:r>
    </w:p>
    <w:p w14:paraId="52E9304B" w14:textId="65EB4DCB" w:rsidR="005E591E" w:rsidRPr="00EB416B" w:rsidRDefault="005E591E" w:rsidP="005E59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>
        <w:rPr>
          <w:i/>
          <w:szCs w:val="28"/>
        </w:rPr>
        <w:t>Всероссий</w:t>
      </w:r>
      <w:r w:rsidR="001A2581">
        <w:rPr>
          <w:i/>
          <w:szCs w:val="28"/>
        </w:rPr>
        <w:t>с</w:t>
      </w:r>
      <w:r>
        <w:rPr>
          <w:i/>
          <w:szCs w:val="28"/>
        </w:rPr>
        <w:t>кий научно-исследовательский институт радиологии и агроэко</w:t>
      </w:r>
      <w:r w:rsidR="001A2581">
        <w:rPr>
          <w:i/>
          <w:szCs w:val="28"/>
        </w:rPr>
        <w:t>лог</w:t>
      </w:r>
      <w:r>
        <w:rPr>
          <w:i/>
          <w:szCs w:val="28"/>
        </w:rPr>
        <w:t>ии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Обнинск</w:t>
      </w:r>
      <w:r w:rsidRPr="00EB416B">
        <w:rPr>
          <w:i/>
          <w:szCs w:val="28"/>
        </w:rPr>
        <w:t>,</w:t>
      </w:r>
    </w:p>
    <w:p w14:paraId="1BB4FB25" w14:textId="7A2F1E55" w:rsidR="005E591E" w:rsidRDefault="005E591E" w:rsidP="005E591E">
      <w:pPr>
        <w:spacing w:line="276" w:lineRule="auto"/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5" w:history="1">
        <w:r w:rsidRPr="00050189">
          <w:rPr>
            <w:rStyle w:val="a3"/>
            <w:i/>
            <w:lang w:val="en-US"/>
          </w:rPr>
          <w:t>natsan</w:t>
        </w:r>
        <w:r w:rsidRPr="00050189">
          <w:rPr>
            <w:rStyle w:val="a3"/>
            <w:i/>
          </w:rPr>
          <w:t>2004@</w:t>
        </w:r>
        <w:r w:rsidRPr="00050189">
          <w:rPr>
            <w:rStyle w:val="a3"/>
            <w:i/>
            <w:lang w:val="en-US"/>
          </w:rPr>
          <w:t>mail</w:t>
        </w:r>
        <w:r w:rsidRPr="00050189">
          <w:rPr>
            <w:rStyle w:val="a3"/>
            <w:i/>
          </w:rPr>
          <w:t>.</w:t>
        </w:r>
        <w:proofErr w:type="spellStart"/>
        <w:r w:rsidRPr="00050189">
          <w:rPr>
            <w:rStyle w:val="a3"/>
            <w:i/>
            <w:lang w:val="en-US"/>
          </w:rPr>
          <w:t>ru</w:t>
        </w:r>
        <w:proofErr w:type="spellEnd"/>
      </w:hyperlink>
    </w:p>
    <w:p w14:paraId="091374AA" w14:textId="77777777" w:rsidR="005E591E" w:rsidRPr="00D8101E" w:rsidRDefault="005E591E" w:rsidP="005E591E">
      <w:pPr>
        <w:spacing w:line="276" w:lineRule="auto"/>
        <w:jc w:val="center"/>
        <w:rPr>
          <w:szCs w:val="28"/>
        </w:rPr>
      </w:pPr>
    </w:p>
    <w:p w14:paraId="0CEA216B" w14:textId="5F3EAB4F" w:rsidR="00E232DE" w:rsidRDefault="00C9534F" w:rsidP="000A47E8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Представлен</w:t>
      </w:r>
      <w:r w:rsidR="00337A80">
        <w:rPr>
          <w:lang w:eastAsia="en-US"/>
        </w:rPr>
        <w:t>ы</w:t>
      </w:r>
      <w:r>
        <w:rPr>
          <w:lang w:eastAsia="en-US"/>
        </w:rPr>
        <w:t xml:space="preserve"> результат</w:t>
      </w:r>
      <w:r w:rsidR="00337A80">
        <w:rPr>
          <w:lang w:eastAsia="en-US"/>
        </w:rPr>
        <w:t>ы</w:t>
      </w:r>
      <w:r>
        <w:rPr>
          <w:lang w:eastAsia="en-US"/>
        </w:rPr>
        <w:t xml:space="preserve"> радиационно-экологического </w:t>
      </w:r>
      <w:r w:rsidRPr="008C741B">
        <w:rPr>
          <w:lang w:eastAsia="en-US"/>
        </w:rPr>
        <w:t xml:space="preserve">мониторинга </w:t>
      </w:r>
      <w:r>
        <w:rPr>
          <w:lang w:eastAsia="en-US"/>
        </w:rPr>
        <w:t xml:space="preserve">для </w:t>
      </w:r>
      <w:r w:rsidRPr="008C741B">
        <w:rPr>
          <w:lang w:eastAsia="en-US"/>
        </w:rPr>
        <w:t xml:space="preserve">5 </w:t>
      </w:r>
      <w:r>
        <w:rPr>
          <w:lang w:eastAsia="en-US"/>
        </w:rPr>
        <w:t>российских атомных электростанций</w:t>
      </w:r>
      <w:r w:rsidRPr="008C741B">
        <w:rPr>
          <w:lang w:eastAsia="en-US"/>
        </w:rPr>
        <w:t xml:space="preserve">, </w:t>
      </w:r>
      <w:r>
        <w:rPr>
          <w:lang w:eastAsia="en-US"/>
        </w:rPr>
        <w:t xml:space="preserve">расположенных </w:t>
      </w:r>
      <w:r w:rsidRPr="008C741B">
        <w:rPr>
          <w:lang w:eastAsia="en-US"/>
        </w:rPr>
        <w:t>в различны</w:t>
      </w:r>
      <w:r>
        <w:rPr>
          <w:lang w:eastAsia="en-US"/>
        </w:rPr>
        <w:t xml:space="preserve">х </w:t>
      </w:r>
      <w:r w:rsidRPr="008C741B">
        <w:rPr>
          <w:lang w:eastAsia="en-US"/>
        </w:rPr>
        <w:t>природно-климатическ</w:t>
      </w:r>
      <w:r>
        <w:rPr>
          <w:lang w:eastAsia="en-US"/>
        </w:rPr>
        <w:t>их зонах, включая</w:t>
      </w:r>
      <w:r w:rsidR="004B11B3">
        <w:rPr>
          <w:lang w:eastAsia="en-US"/>
        </w:rPr>
        <w:t>: методологические и методические аспекты; цели и задачи программ мониторинга; влияние характеристик выбросов и сбросов; региональные и локальные особенности рационов питания населения; различия в миграционных параметров в зависимости от агрохимических и почвенных условий</w:t>
      </w:r>
      <w:r w:rsidR="00E232DE">
        <w:rPr>
          <w:lang w:eastAsia="en-US"/>
        </w:rPr>
        <w:t>, а также</w:t>
      </w:r>
      <w:r w:rsidR="004B11B3">
        <w:rPr>
          <w:lang w:eastAsia="en-US"/>
        </w:rPr>
        <w:t xml:space="preserve"> зональных особенностей ведения сельского </w:t>
      </w:r>
      <w:r w:rsidR="00173690">
        <w:rPr>
          <w:lang w:eastAsia="en-US"/>
        </w:rPr>
        <w:t>хозяйства</w:t>
      </w:r>
      <w:r w:rsidR="000A47E8">
        <w:rPr>
          <w:rStyle w:val="w"/>
          <w:shd w:val="clear" w:color="auto" w:fill="FFFFFF"/>
        </w:rPr>
        <w:t xml:space="preserve"> </w:t>
      </w:r>
      <w:r w:rsidR="000A47E8" w:rsidRPr="000A47E8">
        <w:rPr>
          <w:rStyle w:val="w"/>
          <w:shd w:val="clear" w:color="auto" w:fill="FFFFFF"/>
        </w:rPr>
        <w:t>[</w:t>
      </w:r>
      <w:r w:rsidR="002B505E">
        <w:rPr>
          <w:rStyle w:val="w"/>
          <w:shd w:val="clear" w:color="auto" w:fill="FFFFFF"/>
        </w:rPr>
        <w:t>1</w:t>
      </w:r>
      <w:r w:rsidR="000A47E8" w:rsidRPr="000A47E8">
        <w:t>].</w:t>
      </w:r>
      <w:r w:rsidR="00E232DE">
        <w:rPr>
          <w:rStyle w:val="w"/>
          <w:shd w:val="clear" w:color="auto" w:fill="FFFFFF"/>
        </w:rPr>
        <w:t xml:space="preserve"> </w:t>
      </w:r>
    </w:p>
    <w:p w14:paraId="424E020A" w14:textId="0AFFFADC" w:rsidR="00337A80" w:rsidRDefault="00E232DE" w:rsidP="00337A80">
      <w:pPr>
        <w:spacing w:line="276" w:lineRule="auto"/>
        <w:ind w:firstLine="680"/>
        <w:jc w:val="both"/>
        <w:rPr>
          <w:rFonts w:eastAsiaTheme="minorHAnsi"/>
          <w:szCs w:val="22"/>
        </w:rPr>
      </w:pPr>
      <w:r>
        <w:t>Результаты многолетних наблюдений показали, что в</w:t>
      </w:r>
      <w:r w:rsidR="00337A80">
        <w:t xml:space="preserve"> регионах размещения АЭС природный радиационный фон варьирует от 3,13 до 4,16 мЗв в год</w:t>
      </w:r>
      <w:r w:rsidR="00337A80" w:rsidRPr="0023454C">
        <w:t xml:space="preserve">. </w:t>
      </w:r>
      <w:r w:rsidR="000A47E8" w:rsidRPr="0023454C">
        <w:t xml:space="preserve">В </w:t>
      </w:r>
      <w:r w:rsidR="00337A80" w:rsidRPr="0023454C">
        <w:t xml:space="preserve">районе Белоярской АЭС </w:t>
      </w:r>
      <w:r w:rsidR="000A47E8">
        <w:t>т</w:t>
      </w:r>
      <w:r w:rsidR="000A47E8" w:rsidRPr="0023454C">
        <w:t xml:space="preserve">ехногенный радиационный фон </w:t>
      </w:r>
      <w:r w:rsidR="00337A80" w:rsidRPr="0023454C">
        <w:t>определяется загрязнением окружающей среды в результате предыдущей деятельности</w:t>
      </w:r>
      <w:r w:rsidR="000A47E8">
        <w:t xml:space="preserve"> и </w:t>
      </w:r>
      <w:r w:rsidR="000A47E8" w:rsidRPr="0023454C">
        <w:t>составляет 0,15 мЗв в год</w:t>
      </w:r>
      <w:r w:rsidR="00337A80" w:rsidRPr="0023454C">
        <w:t xml:space="preserve">. </w:t>
      </w:r>
      <w:r w:rsidR="000A47E8">
        <w:t xml:space="preserve">Чернобыльские выпадения оказали влияние </w:t>
      </w:r>
      <w:r w:rsidR="000A47E8" w:rsidRPr="0023454C">
        <w:t>радиационный фон</w:t>
      </w:r>
      <w:r w:rsidR="000A47E8">
        <w:t xml:space="preserve"> в </w:t>
      </w:r>
      <w:r w:rsidR="00337A80" w:rsidRPr="0023454C">
        <w:t>районе Ленинградской АЭС и Курской АЭС</w:t>
      </w:r>
      <w:r w:rsidR="000A47E8">
        <w:t xml:space="preserve"> (</w:t>
      </w:r>
      <w:r w:rsidR="00337A80" w:rsidRPr="0023454C">
        <w:t>9,1×10</w:t>
      </w:r>
      <w:r w:rsidR="00337A80" w:rsidRPr="0023454C">
        <w:rPr>
          <w:vertAlign w:val="superscript"/>
        </w:rPr>
        <w:t>-2</w:t>
      </w:r>
      <w:r w:rsidR="00337A80" w:rsidRPr="0023454C">
        <w:t xml:space="preserve"> и 1,4×10</w:t>
      </w:r>
      <w:r w:rsidR="00337A80" w:rsidRPr="0023454C">
        <w:rPr>
          <w:vertAlign w:val="superscript"/>
        </w:rPr>
        <w:t>-2</w:t>
      </w:r>
      <w:r w:rsidR="00337A80" w:rsidRPr="0023454C">
        <w:t xml:space="preserve"> мЗв в год</w:t>
      </w:r>
      <w:r w:rsidR="00337A80">
        <w:t xml:space="preserve">, </w:t>
      </w:r>
      <w:r w:rsidR="000A47E8">
        <w:t>соответственно)</w:t>
      </w:r>
      <w:r w:rsidR="00337A80">
        <w:t>. М</w:t>
      </w:r>
      <w:r w:rsidR="00337A80" w:rsidRPr="0023454C">
        <w:t xml:space="preserve">инимальный техногенный фон отмечается в районе Ростовской АЭС </w:t>
      </w:r>
      <w:r w:rsidR="00173690">
        <w:t xml:space="preserve">- </w:t>
      </w:r>
      <w:r w:rsidR="00337A80" w:rsidRPr="0023454C">
        <w:t>4,7×10</w:t>
      </w:r>
      <w:r w:rsidR="00337A80" w:rsidRPr="0023454C">
        <w:rPr>
          <w:vertAlign w:val="superscript"/>
        </w:rPr>
        <w:t>-3</w:t>
      </w:r>
      <w:r w:rsidR="00337A80" w:rsidRPr="0023454C">
        <w:t xml:space="preserve"> мЗв в год</w:t>
      </w:r>
      <w:r w:rsidR="00337A80">
        <w:t xml:space="preserve">. </w:t>
      </w:r>
      <w:r w:rsidR="00173690" w:rsidRPr="004A2B82">
        <w:rPr>
          <w:rFonts w:eastAsiaTheme="minorHAnsi"/>
          <w:szCs w:val="22"/>
        </w:rPr>
        <w:t xml:space="preserve">Вклад </w:t>
      </w:r>
      <w:r w:rsidR="00337A80" w:rsidRPr="004A2B82">
        <w:rPr>
          <w:rFonts w:eastAsiaTheme="minorHAnsi"/>
          <w:szCs w:val="22"/>
        </w:rPr>
        <w:t xml:space="preserve">АЭС в существующий техногенный радиационный фон варьирует от 1% (Ростовская АЭС) до 10-11% (Курская и Белоярская АЭС). </w:t>
      </w:r>
      <w:r w:rsidR="00173690">
        <w:rPr>
          <w:rFonts w:eastAsiaTheme="minorHAnsi"/>
          <w:szCs w:val="22"/>
        </w:rPr>
        <w:t>Ф</w:t>
      </w:r>
      <w:r w:rsidR="00337A80" w:rsidRPr="004A2B82">
        <w:rPr>
          <w:rFonts w:eastAsiaTheme="minorHAnsi"/>
          <w:szCs w:val="22"/>
        </w:rPr>
        <w:t xml:space="preserve">ункционирование АЭС не привело к значимому изменению радиационного фона. </w:t>
      </w:r>
    </w:p>
    <w:p w14:paraId="1951F0C2" w14:textId="1908AC5B" w:rsidR="00173690" w:rsidRDefault="000A47E8" w:rsidP="00173690">
      <w:pPr>
        <w:spacing w:line="276" w:lineRule="auto"/>
        <w:ind w:firstLine="680"/>
        <w:jc w:val="both"/>
      </w:pPr>
      <w:r>
        <w:t>Различные источники и характеристики загрязнения (чернобыльские выпадения, выбросы и сбросы других ядерных предприятий, отличия в технологиях производства энергии), а также природно-климатические факторы обусловили варьирование до 40 раз величины д</w:t>
      </w:r>
      <w:r w:rsidR="00337A80">
        <w:t>оз</w:t>
      </w:r>
      <w:r w:rsidR="00173690">
        <w:t>ы</w:t>
      </w:r>
      <w:r w:rsidR="00337A80">
        <w:t xml:space="preserve"> </w:t>
      </w:r>
      <w:r w:rsidR="009C374A">
        <w:t>от существующего техногенного загрязнения.</w:t>
      </w:r>
      <w:r w:rsidR="0074478B">
        <w:t xml:space="preserve"> </w:t>
      </w:r>
      <w:r>
        <w:t xml:space="preserve">При этом вклад выбросов и сбросов </w:t>
      </w:r>
      <w:r w:rsidR="002B505E">
        <w:t xml:space="preserve">Курской и Ленинградской АЭС </w:t>
      </w:r>
      <w:r>
        <w:t xml:space="preserve">в эффективные дозы облучения населения </w:t>
      </w:r>
      <w:r w:rsidR="002B505E">
        <w:t xml:space="preserve">близок к дозовой квоте 10 мкЗв в год, а для </w:t>
      </w:r>
      <w:r w:rsidR="0074478B">
        <w:t xml:space="preserve">Белоярская АЭС может превышать 10 мкЗв в год. </w:t>
      </w:r>
      <w:r w:rsidR="002B505E" w:rsidRPr="004B11B3">
        <w:t>Сравнение данных ВНИИРАЭ с оценками других авторов [</w:t>
      </w:r>
      <w:r w:rsidR="00173690">
        <w:t>2</w:t>
      </w:r>
      <w:r w:rsidR="002B505E" w:rsidRPr="004B11B3">
        <w:t xml:space="preserve">] </w:t>
      </w:r>
      <w:r w:rsidR="002B505E" w:rsidRPr="004B11B3">
        <w:rPr>
          <w:rFonts w:cs="AdvOT596495f2"/>
        </w:rPr>
        <w:t>показывает, что различия в дозах облучения может достигать двух порядков величин</w:t>
      </w:r>
      <w:r w:rsidR="0068290C">
        <w:rPr>
          <w:rFonts w:cs="AdvOT596495f2"/>
        </w:rPr>
        <w:t xml:space="preserve">, что </w:t>
      </w:r>
      <w:r w:rsidR="002B505E">
        <w:rPr>
          <w:rFonts w:cs="AdvOT596495f2"/>
        </w:rPr>
        <w:t>связан</w:t>
      </w:r>
      <w:r w:rsidR="0068290C">
        <w:rPr>
          <w:rFonts w:cs="AdvOT596495f2"/>
        </w:rPr>
        <w:t>о</w:t>
      </w:r>
      <w:r w:rsidR="002B505E">
        <w:rPr>
          <w:rFonts w:cs="AdvOT596495f2"/>
        </w:rPr>
        <w:t xml:space="preserve"> с разными вариантами учёта выбросов и сбросов, пищевыми привычками </w:t>
      </w:r>
      <w:r w:rsidR="0068290C">
        <w:rPr>
          <w:rFonts w:cs="AdvOT596495f2"/>
        </w:rPr>
        <w:t>населения</w:t>
      </w:r>
      <w:r w:rsidR="002B505E">
        <w:rPr>
          <w:rFonts w:cs="AdvOT596495f2"/>
        </w:rPr>
        <w:t xml:space="preserve">, а также природно-климатическими факторами. </w:t>
      </w:r>
      <w:r w:rsidR="002B505E" w:rsidRPr="00337A80">
        <w:rPr>
          <w:rFonts w:cs="AdvOT596495f2"/>
        </w:rPr>
        <w:t>Важное значение имеет программа мониторинга, котор</w:t>
      </w:r>
      <w:r w:rsidR="002B505E">
        <w:rPr>
          <w:rFonts w:cs="AdvOT596495f2"/>
        </w:rPr>
        <w:t xml:space="preserve">ая </w:t>
      </w:r>
      <w:r w:rsidR="002B505E" w:rsidRPr="00337A80">
        <w:rPr>
          <w:rFonts w:cs="AdvOT596495f2"/>
        </w:rPr>
        <w:t>обеспечивает эти данные.</w:t>
      </w:r>
      <w:r w:rsidR="00173690" w:rsidRPr="00173690">
        <w:t xml:space="preserve"> </w:t>
      </w:r>
    </w:p>
    <w:p w14:paraId="15689941" w14:textId="4E04A5E7" w:rsidR="00173690" w:rsidRPr="00173690" w:rsidRDefault="00173690" w:rsidP="00173690">
      <w:pPr>
        <w:spacing w:line="276" w:lineRule="auto"/>
        <w:ind w:firstLine="680"/>
        <w:jc w:val="both"/>
      </w:pPr>
      <w:r>
        <w:t>Следует отметить, что российские нормативные документы недостаточно гармонизированы с международными, в частности, с документом МАГАТЭ</w:t>
      </w:r>
      <w:r w:rsidR="006D7D9C">
        <w:t xml:space="preserve">, определяющим организацию </w:t>
      </w:r>
      <w:r>
        <w:t>м</w:t>
      </w:r>
      <w:r w:rsidRPr="00696182">
        <w:rPr>
          <w:lang w:eastAsia="en-US"/>
        </w:rPr>
        <w:t>онитори</w:t>
      </w:r>
      <w:r w:rsidRPr="008C741B">
        <w:rPr>
          <w:lang w:eastAsia="en-US"/>
        </w:rPr>
        <w:t>нг</w:t>
      </w:r>
      <w:r>
        <w:rPr>
          <w:lang w:eastAsia="en-US"/>
        </w:rPr>
        <w:t>а</w:t>
      </w:r>
      <w:r w:rsidRPr="008C741B">
        <w:rPr>
          <w:lang w:eastAsia="en-US"/>
        </w:rPr>
        <w:t>, связа</w:t>
      </w:r>
      <w:r w:rsidRPr="00696182">
        <w:rPr>
          <w:lang w:eastAsia="en-US"/>
        </w:rPr>
        <w:t>нн</w:t>
      </w:r>
      <w:r>
        <w:rPr>
          <w:lang w:eastAsia="en-US"/>
        </w:rPr>
        <w:t>ого</w:t>
      </w:r>
      <w:r w:rsidRPr="00696182">
        <w:rPr>
          <w:lang w:eastAsia="en-US"/>
        </w:rPr>
        <w:t xml:space="preserve"> с выбросами радионуклидов в окружающую среду</w:t>
      </w:r>
      <w:r w:rsidRPr="00134F88">
        <w:rPr>
          <w:lang w:eastAsia="en-US"/>
        </w:rPr>
        <w:t xml:space="preserve"> </w:t>
      </w:r>
      <w:r w:rsidRPr="00173690">
        <w:rPr>
          <w:lang w:eastAsia="en-US"/>
        </w:rPr>
        <w:t>[</w:t>
      </w:r>
      <w:r>
        <w:rPr>
          <w:lang w:eastAsia="en-US"/>
        </w:rPr>
        <w:t>3</w:t>
      </w:r>
      <w:r w:rsidRPr="00173690">
        <w:t>]</w:t>
      </w:r>
      <w:r>
        <w:t>.</w:t>
      </w:r>
    </w:p>
    <w:p w14:paraId="49675A60" w14:textId="224A721A" w:rsidR="002B505E" w:rsidRDefault="002B505E" w:rsidP="002B505E">
      <w:pPr>
        <w:spacing w:line="276" w:lineRule="auto"/>
        <w:ind w:firstLine="680"/>
        <w:jc w:val="both"/>
        <w:rPr>
          <w:rFonts w:cs="AdvOT596495f2"/>
        </w:rPr>
      </w:pPr>
    </w:p>
    <w:p w14:paraId="47A9474D" w14:textId="77777777" w:rsidR="005E591E" w:rsidRPr="00EB416B" w:rsidRDefault="005E591E" w:rsidP="005E591E">
      <w:pPr>
        <w:spacing w:line="276" w:lineRule="auto"/>
        <w:jc w:val="center"/>
      </w:pPr>
      <w:r w:rsidRPr="00EB416B">
        <w:rPr>
          <w:b/>
        </w:rPr>
        <w:t>ЛИТЕРАТУРА</w:t>
      </w:r>
    </w:p>
    <w:p w14:paraId="44212273" w14:textId="035BD52F" w:rsidR="005E591E" w:rsidRPr="00593310" w:rsidRDefault="002B505E" w:rsidP="005E591E">
      <w:pPr>
        <w:pStyle w:val="a4"/>
        <w:numPr>
          <w:ilvl w:val="0"/>
          <w:numId w:val="1"/>
        </w:numPr>
        <w:spacing w:line="276" w:lineRule="auto"/>
        <w:rPr>
          <w:bCs/>
        </w:rPr>
      </w:pPr>
      <w:r w:rsidRPr="000A47E8">
        <w:t>Мониторинг природных и аграрных экосистем в районах расположения атомных электростанций: Труды ФГБНУ ВНИИРАЭ. Выпуск 3 / Под ред. проф. С.В. Фесенко. Обнинск: ФГБНУ ВНИИРАЭ, 2020.– 170 с.</w:t>
      </w:r>
    </w:p>
    <w:p w14:paraId="2B2FCDBE" w14:textId="3932BCD1" w:rsidR="00173690" w:rsidRPr="00BD2D7F" w:rsidRDefault="00173690" w:rsidP="00173690">
      <w:pPr>
        <w:pStyle w:val="a4"/>
        <w:numPr>
          <w:ilvl w:val="0"/>
          <w:numId w:val="1"/>
        </w:numPr>
        <w:spacing w:line="276" w:lineRule="auto"/>
        <w:rPr>
          <w:bCs/>
          <w:lang w:val="en-US"/>
        </w:rPr>
      </w:pPr>
      <w:proofErr w:type="spellStart"/>
      <w:r w:rsidRPr="006D7D9C">
        <w:rPr>
          <w:rFonts w:cs="AdvOT596495f2"/>
          <w:lang w:val="de-DE"/>
        </w:rPr>
        <w:t>Vasyanovich</w:t>
      </w:r>
      <w:proofErr w:type="spellEnd"/>
      <w:r w:rsidRPr="006D7D9C">
        <w:rPr>
          <w:rFonts w:cs="AdvOT596495f2"/>
          <w:lang w:val="de-DE"/>
        </w:rPr>
        <w:t xml:space="preserve"> M.E. et al. </w:t>
      </w:r>
      <w:r w:rsidRPr="004B11B3">
        <w:rPr>
          <w:rFonts w:cs="AdvOT596495f2"/>
          <w:lang w:val="en-US"/>
        </w:rPr>
        <w:t xml:space="preserve">Determination of radionuclide composition of the Russian NPPs atmospheric releases and dose assessment to population // </w:t>
      </w:r>
      <w:r w:rsidRPr="004B11B3">
        <w:rPr>
          <w:rFonts w:cs="CharisSIL"/>
          <w:lang w:val="en-US"/>
        </w:rPr>
        <w:t xml:space="preserve">Journal of Environmental Radioactivity. </w:t>
      </w:r>
      <w:r w:rsidRPr="004B11B3">
        <w:rPr>
          <w:rFonts w:cs="CharisSIL"/>
        </w:rPr>
        <w:t xml:space="preserve">2019. </w:t>
      </w:r>
      <w:r w:rsidRPr="004B11B3">
        <w:rPr>
          <w:rFonts w:cs="CharisSIL"/>
          <w:lang w:val="en-US"/>
        </w:rPr>
        <w:t>Vol</w:t>
      </w:r>
      <w:r w:rsidRPr="004B11B3">
        <w:rPr>
          <w:rFonts w:cs="CharisSIL"/>
        </w:rPr>
        <w:t xml:space="preserve">. 208-209. </w:t>
      </w:r>
      <w:r w:rsidRPr="004B11B3">
        <w:rPr>
          <w:rFonts w:cs="CharisSIL"/>
          <w:lang w:val="en-US"/>
        </w:rPr>
        <w:t>P</w:t>
      </w:r>
      <w:r w:rsidRPr="004B11B3">
        <w:rPr>
          <w:rFonts w:cs="CharisSIL"/>
        </w:rPr>
        <w:t xml:space="preserve">. </w:t>
      </w:r>
      <w:r w:rsidRPr="004B11B3">
        <w:rPr>
          <w:rFonts w:cs="AdvOT596495f2"/>
        </w:rPr>
        <w:t>106006.</w:t>
      </w:r>
    </w:p>
    <w:p w14:paraId="1DE588B1" w14:textId="7CC8DAA0" w:rsidR="005E591E" w:rsidRDefault="00173690" w:rsidP="0068290C">
      <w:pPr>
        <w:pStyle w:val="a4"/>
        <w:numPr>
          <w:ilvl w:val="0"/>
          <w:numId w:val="1"/>
        </w:numPr>
        <w:spacing w:line="276" w:lineRule="auto"/>
      </w:pPr>
      <w:r w:rsidRPr="00173690">
        <w:rPr>
          <w:rFonts w:cs="ArialMT"/>
        </w:rPr>
        <w:t xml:space="preserve">Руководство по безопасности № </w:t>
      </w:r>
      <w:r w:rsidRPr="00173690">
        <w:rPr>
          <w:rFonts w:cs="ArialMT"/>
          <w:lang w:val="en-US"/>
        </w:rPr>
        <w:t>RS</w:t>
      </w:r>
      <w:r w:rsidRPr="00173690">
        <w:rPr>
          <w:rFonts w:cs="ArialMT"/>
        </w:rPr>
        <w:t>-</w:t>
      </w:r>
      <w:r w:rsidRPr="00173690">
        <w:rPr>
          <w:rFonts w:cs="ArialMT"/>
          <w:lang w:val="en-US"/>
        </w:rPr>
        <w:t>G</w:t>
      </w:r>
      <w:r w:rsidRPr="00173690">
        <w:rPr>
          <w:rFonts w:cs="ArialMT"/>
        </w:rPr>
        <w:t>-1.8. Мониторинг окружающей среды и источников для целей радиационной</w:t>
      </w:r>
      <w:r w:rsidRPr="00173690">
        <w:t xml:space="preserve"> безопасности: нормы </w:t>
      </w:r>
      <w:r w:rsidRPr="00173690">
        <w:rPr>
          <w:rFonts w:cs="ArialMT"/>
        </w:rPr>
        <w:t xml:space="preserve">безопасности МАГАТЭ </w:t>
      </w:r>
      <w:r w:rsidRPr="00173690">
        <w:rPr>
          <w:rFonts w:cs="Arial-BoldMT"/>
        </w:rPr>
        <w:t xml:space="preserve">для защиты людей и охраны окружающей среды. </w:t>
      </w:r>
      <w:r w:rsidRPr="00173690">
        <w:t>Вена: МАГАТЭ, 2005. - 168 с.</w:t>
      </w:r>
    </w:p>
    <w:sectPr w:rsidR="005E591E" w:rsidSect="00337A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SI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1E"/>
    <w:rsid w:val="00006114"/>
    <w:rsid w:val="000A47E8"/>
    <w:rsid w:val="00134F88"/>
    <w:rsid w:val="00173690"/>
    <w:rsid w:val="001A2581"/>
    <w:rsid w:val="002B505E"/>
    <w:rsid w:val="00337A80"/>
    <w:rsid w:val="00430CD6"/>
    <w:rsid w:val="004B11B3"/>
    <w:rsid w:val="005C4DD0"/>
    <w:rsid w:val="005E591E"/>
    <w:rsid w:val="0068290C"/>
    <w:rsid w:val="006925C1"/>
    <w:rsid w:val="006D7D9C"/>
    <w:rsid w:val="0074478B"/>
    <w:rsid w:val="009C374A"/>
    <w:rsid w:val="00B05E24"/>
    <w:rsid w:val="00BA7974"/>
    <w:rsid w:val="00C9534F"/>
    <w:rsid w:val="00E2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75D5"/>
  <w15:chartTrackingRefBased/>
  <w15:docId w15:val="{22FCE612-7F1C-4057-8274-B56956F6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9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5E59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9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591E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5E591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E591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5E5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nhideWhenUsed/>
    <w:qFormat/>
    <w:rsid w:val="005E591E"/>
    <w:pPr>
      <w:spacing w:after="200"/>
    </w:pPr>
    <w:rPr>
      <w:b/>
      <w:bCs/>
      <w:color w:val="4472C4" w:themeColor="accent1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5E591E"/>
    <w:rPr>
      <w:color w:val="605E5C"/>
      <w:shd w:val="clear" w:color="auto" w:fill="E1DFDD"/>
    </w:rPr>
  </w:style>
  <w:style w:type="character" w:customStyle="1" w:styleId="w">
    <w:name w:val="w"/>
    <w:basedOn w:val="a0"/>
    <w:rsid w:val="00C9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san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Санжарова</dc:creator>
  <cp:keywords/>
  <dc:description/>
  <cp:lastModifiedBy>Наталья Ивановна Санжарова</cp:lastModifiedBy>
  <cp:revision>10</cp:revision>
  <dcterms:created xsi:type="dcterms:W3CDTF">2021-07-11T09:17:00Z</dcterms:created>
  <dcterms:modified xsi:type="dcterms:W3CDTF">2021-07-12T07:27:00Z</dcterms:modified>
</cp:coreProperties>
</file>