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DD9" w:rsidRDefault="00BE5518" w:rsidP="00306DD9">
      <w:pPr>
        <w:jc w:val="center"/>
        <w:rPr>
          <w:b/>
          <w:caps/>
        </w:rPr>
      </w:pPr>
      <w:r>
        <w:rPr>
          <w:b/>
          <w:caps/>
        </w:rPr>
        <w:t>Расчет теплового состояния хранилища РАО при различных компоновках</w:t>
      </w:r>
    </w:p>
    <w:p w:rsidR="00306DD9" w:rsidRDefault="00306DD9" w:rsidP="00306DD9">
      <w:pPr>
        <w:jc w:val="center"/>
      </w:pPr>
    </w:p>
    <w:p w:rsidR="00306DD9" w:rsidRDefault="00BE5518" w:rsidP="00306DD9">
      <w:pPr>
        <w:pStyle w:val="6"/>
        <w:spacing w:before="0" w:after="0" w:line="276" w:lineRule="auto"/>
        <w:ind w:left="1152" w:hanging="1152"/>
        <w:jc w:val="center"/>
        <w:rPr>
          <w:b w:val="0"/>
          <w:sz w:val="28"/>
          <w:szCs w:val="28"/>
          <w:vertAlign w:val="superscript"/>
        </w:rPr>
      </w:pPr>
      <w:r>
        <w:rPr>
          <w:b w:val="0"/>
          <w:sz w:val="28"/>
          <w:szCs w:val="28"/>
          <w:u w:val="single"/>
        </w:rPr>
        <w:t>Р</w:t>
      </w:r>
      <w:r w:rsidR="00306DD9">
        <w:rPr>
          <w:b w:val="0"/>
          <w:sz w:val="28"/>
          <w:szCs w:val="28"/>
          <w:u w:val="single"/>
        </w:rPr>
        <w:t xml:space="preserve">.А. </w:t>
      </w:r>
      <w:r>
        <w:rPr>
          <w:b w:val="0"/>
          <w:sz w:val="28"/>
          <w:szCs w:val="28"/>
          <w:u w:val="single"/>
        </w:rPr>
        <w:t>Бутов</w:t>
      </w:r>
      <w:r w:rsidR="00306DD9">
        <w:rPr>
          <w:b w:val="0"/>
          <w:sz w:val="28"/>
          <w:szCs w:val="28"/>
          <w:vertAlign w:val="superscript"/>
        </w:rPr>
        <w:t>1</w:t>
      </w:r>
      <w:r w:rsidR="00306DD9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  <w:u w:val="single"/>
        </w:rPr>
        <w:t>Н.И. Дробышевский</w:t>
      </w:r>
      <w:r w:rsidR="003B3452">
        <w:rPr>
          <w:b w:val="0"/>
          <w:sz w:val="28"/>
          <w:szCs w:val="28"/>
          <w:u w:val="single"/>
        </w:rPr>
        <w:t>, П.А. Блохин, А.А Самойлов, Т.А. Александрова</w:t>
      </w:r>
    </w:p>
    <w:p w:rsidR="00306DD9" w:rsidRDefault="00306DD9" w:rsidP="00306DD9">
      <w:pPr>
        <w:spacing w:line="276" w:lineRule="auto"/>
        <w:jc w:val="center"/>
        <w:rPr>
          <w:i/>
          <w:sz w:val="24"/>
          <w:szCs w:val="28"/>
        </w:rPr>
      </w:pPr>
      <w:r>
        <w:rPr>
          <w:i/>
          <w:szCs w:val="28"/>
          <w:vertAlign w:val="superscript"/>
        </w:rPr>
        <w:t>1</w:t>
      </w:r>
      <w:r w:rsidR="00BE5518">
        <w:rPr>
          <w:i/>
          <w:szCs w:val="28"/>
        </w:rPr>
        <w:t>ИБРАЭ РАН</w:t>
      </w:r>
      <w:r>
        <w:rPr>
          <w:i/>
          <w:szCs w:val="28"/>
        </w:rPr>
        <w:t xml:space="preserve">, г. </w:t>
      </w:r>
      <w:r w:rsidR="00BE5518">
        <w:rPr>
          <w:i/>
          <w:szCs w:val="28"/>
        </w:rPr>
        <w:t>Москва</w:t>
      </w:r>
      <w:bookmarkStart w:id="0" w:name="_GoBack"/>
      <w:bookmarkEnd w:id="0"/>
    </w:p>
    <w:p w:rsidR="00306DD9" w:rsidRPr="006F1A42" w:rsidRDefault="00306DD9" w:rsidP="006F1A42">
      <w:pPr>
        <w:jc w:val="center"/>
        <w:rPr>
          <w:i/>
          <w:szCs w:val="24"/>
          <w:lang w:val="en-US"/>
        </w:rPr>
      </w:pPr>
      <w:r>
        <w:rPr>
          <w:i/>
        </w:rPr>
        <w:t xml:space="preserve">эл. почта: </w:t>
      </w:r>
      <w:hyperlink r:id="rId5" w:history="1">
        <w:r w:rsidR="00BE5518" w:rsidRPr="00D2775B">
          <w:rPr>
            <w:rStyle w:val="a5"/>
            <w:i/>
            <w:lang w:val="en-US"/>
          </w:rPr>
          <w:t>bra</w:t>
        </w:r>
        <w:r w:rsidR="00BE5518" w:rsidRPr="00D2775B">
          <w:rPr>
            <w:rStyle w:val="a5"/>
            <w:i/>
          </w:rPr>
          <w:t>@</w:t>
        </w:r>
        <w:r w:rsidR="00BE5518" w:rsidRPr="00D2775B">
          <w:rPr>
            <w:rStyle w:val="a5"/>
            <w:i/>
            <w:lang w:val="en-US"/>
          </w:rPr>
          <w:t>ibrae</w:t>
        </w:r>
        <w:r w:rsidR="00BE5518" w:rsidRPr="00D2775B">
          <w:rPr>
            <w:rStyle w:val="a5"/>
            <w:i/>
          </w:rPr>
          <w:t>.</w:t>
        </w:r>
        <w:r w:rsidR="00BE5518" w:rsidRPr="00D2775B">
          <w:rPr>
            <w:rStyle w:val="a5"/>
            <w:i/>
            <w:lang w:val="en-US"/>
          </w:rPr>
          <w:t>ac</w:t>
        </w:r>
        <w:r w:rsidR="00BE5518" w:rsidRPr="00D2775B">
          <w:rPr>
            <w:rStyle w:val="a5"/>
            <w:i/>
          </w:rPr>
          <w:t>.</w:t>
        </w:r>
        <w:r w:rsidR="00BE5518" w:rsidRPr="00D2775B">
          <w:rPr>
            <w:rStyle w:val="a5"/>
            <w:i/>
            <w:lang w:val="en-US"/>
          </w:rPr>
          <w:t>ru</w:t>
        </w:r>
      </w:hyperlink>
    </w:p>
    <w:p w:rsidR="00BE5518" w:rsidRDefault="00BE5518" w:rsidP="00BE5518">
      <w:pPr>
        <w:ind w:firstLine="708"/>
      </w:pPr>
      <w:r>
        <w:t>Остаточное тепловыделение РАО оказывает воздействие на окружающую среду путем интенсивного нагрева, особенно на начальных этапах их жизненного цикла. Окружающая среда включает в себя различные защитные барьеры (так называемые барьеры безопасности), цель которых снизить радиационное влияние РАО на биосферу. Таким образом тепловыделение РАО может оказать влияние на барьеры безопасности приводя к ухудшению их изоляционных свойств (деградации). Численное моделирование теплового состояния РАО и окружающей среды при различных сценариях (кондиционирование, транспортировка, хранение и т. п.) позволяет оценить влияние РАО на состояние барьеров безопасности и выбрать безопасное и экономичное решение по их количеству, типу и материалу.</w:t>
      </w:r>
    </w:p>
    <w:p w:rsidR="00AD1E2B" w:rsidRDefault="00BE5518" w:rsidP="00AD1E2B">
      <w:pPr>
        <w:ind w:firstLine="708"/>
      </w:pPr>
      <w:r w:rsidRPr="00BE5518">
        <w:t>Остеклованное высокоактивные РАО (ВАО) образовавшиеся после переработки размещают в цилиндрических контейнерах. В дальнейшем эти контейнеры размещаются в различных упаковках в соответствии с технологической операцией (кондиционирование, транспортировка, хранение и т. п.). Современная концепция по обращению с ВАО предполагает их размещение в глубокой геологической среде, которая выступает в роли естественного барьера безопасности. Искусственные барьеры безопасности (так называемые Инженерные Барьеры Безопасности, ИББ) состоят из оболочек различных материалов (металл, бетон, глина, пластик и т. п.). Задачей расчета является подбор оптимальной компоновки контейнеров ВАО и барьеров безопасности, которые обеспечивают необходимый уровень защиты биосферы от радиационного воздействия.</w:t>
      </w:r>
    </w:p>
    <w:p w:rsidR="00AD1E2B" w:rsidRPr="00AD1E2B" w:rsidRDefault="00AD1E2B" w:rsidP="00AD1E2B">
      <w:pPr>
        <w:ind w:firstLine="708"/>
        <w:rPr>
          <w:lang w:val="en-US"/>
        </w:rPr>
      </w:pPr>
      <w:r>
        <w:t>Описание расчета</w:t>
      </w:r>
      <w:r>
        <w:rPr>
          <w:lang w:val="en-US"/>
        </w:rPr>
        <w:t>:</w:t>
      </w:r>
    </w:p>
    <w:p w:rsidR="00AD1E2B" w:rsidRDefault="00BE5518" w:rsidP="00AD1E2B">
      <w:pPr>
        <w:pStyle w:val="a3"/>
        <w:numPr>
          <w:ilvl w:val="0"/>
          <w:numId w:val="3"/>
        </w:numPr>
      </w:pPr>
      <w:r>
        <w:t>Расчет сделан для нескольких типов компоновок</w:t>
      </w:r>
      <w:r w:rsidRPr="00BE5518">
        <w:t>: одиночный контейнер, 1D вертикальная и горизонтальная линия из контейнеров, 2D вертикальная и горизонтальная сетка из контейнеров, 3D сетка из контейнеров. При этом для ускорения расчета, рассматривались не все контейнеры, а наиболее нагруженные (как правило, центральные)</w:t>
      </w:r>
      <w:r w:rsidR="00AD1E2B" w:rsidRPr="00AD1E2B">
        <w:t>;</w:t>
      </w:r>
    </w:p>
    <w:p w:rsidR="00AD1E2B" w:rsidRDefault="00BE5518" w:rsidP="00AD1E2B">
      <w:pPr>
        <w:pStyle w:val="a3"/>
        <w:numPr>
          <w:ilvl w:val="0"/>
          <w:numId w:val="3"/>
        </w:numPr>
      </w:pPr>
      <w:r>
        <w:t>Рассматривалось 2 варианта физических свойств материалов барьеров безопасности</w:t>
      </w:r>
      <w:r w:rsidRPr="00BE5518">
        <w:t xml:space="preserve">: </w:t>
      </w:r>
      <w:r>
        <w:t>нормальный и консервативный (с запасом)</w:t>
      </w:r>
      <w:r w:rsidR="00AD1E2B" w:rsidRPr="00AD1E2B">
        <w:t>;</w:t>
      </w:r>
      <w:r>
        <w:t xml:space="preserve"> </w:t>
      </w:r>
    </w:p>
    <w:p w:rsidR="00AD1E2B" w:rsidRDefault="00BE5518" w:rsidP="006F1A42">
      <w:pPr>
        <w:pStyle w:val="a3"/>
        <w:numPr>
          <w:ilvl w:val="0"/>
          <w:numId w:val="3"/>
        </w:numPr>
      </w:pPr>
      <w:r>
        <w:t>Был</w:t>
      </w:r>
      <w:r w:rsidR="00733D86">
        <w:t>а</w:t>
      </w:r>
      <w:r>
        <w:t xml:space="preserve"> проварьирован</w:t>
      </w:r>
      <w:r w:rsidR="00733D86">
        <w:t>а</w:t>
      </w:r>
      <w:r>
        <w:t xml:space="preserve"> толщина ИББ</w:t>
      </w:r>
      <w:r w:rsidR="006F1A42">
        <w:t xml:space="preserve"> и </w:t>
      </w:r>
      <w:r w:rsidR="00AD1E2B">
        <w:t>шаг по пространству для различных компоновок</w:t>
      </w:r>
      <w:r w:rsidR="00AD1E2B" w:rsidRPr="00AD1E2B">
        <w:t>;</w:t>
      </w:r>
    </w:p>
    <w:p w:rsidR="00AD1E2B" w:rsidRDefault="00BE5518" w:rsidP="00AD1E2B">
      <w:pPr>
        <w:pStyle w:val="a3"/>
        <w:numPr>
          <w:ilvl w:val="0"/>
          <w:numId w:val="3"/>
        </w:numPr>
      </w:pPr>
      <w:r>
        <w:t>Была составлена аналитическая формула зависимости температуры от величины тепловыделения</w:t>
      </w:r>
      <w:r w:rsidR="00AD1E2B" w:rsidRPr="00AD1E2B">
        <w:t>;</w:t>
      </w:r>
    </w:p>
    <w:p w:rsidR="00AD1E2B" w:rsidRDefault="00BE5518" w:rsidP="00AD1E2B">
      <w:pPr>
        <w:pStyle w:val="a3"/>
        <w:numPr>
          <w:ilvl w:val="0"/>
          <w:numId w:val="3"/>
        </w:numPr>
      </w:pPr>
      <w:r>
        <w:t xml:space="preserve">Был проведен расчет нагрева контейнера в процессе транспортировки, </w:t>
      </w:r>
      <w:r w:rsidR="00AD1E2B">
        <w:t>результаты</w:t>
      </w:r>
      <w:r>
        <w:t xml:space="preserve"> которого были использованы как </w:t>
      </w:r>
      <w:r w:rsidR="00AD1E2B">
        <w:t>начальные</w:t>
      </w:r>
      <w:r>
        <w:t xml:space="preserve"> для расчета хранилища</w:t>
      </w:r>
      <w:r w:rsidR="006F1A42" w:rsidRPr="006F1A42">
        <w:t>;</w:t>
      </w:r>
    </w:p>
    <w:p w:rsidR="00AD1E2B" w:rsidRDefault="00AD1E2B" w:rsidP="00AD1E2B">
      <w:pPr>
        <w:pStyle w:val="a3"/>
        <w:numPr>
          <w:ilvl w:val="0"/>
          <w:numId w:val="3"/>
        </w:numPr>
      </w:pPr>
      <w:r>
        <w:t>В результате расчета были получены зависимости максимальных температур от времени для каждого материала</w:t>
      </w:r>
      <w:r w:rsidR="006F1A42" w:rsidRPr="006F1A42">
        <w:t>;</w:t>
      </w:r>
    </w:p>
    <w:p w:rsidR="00733D86" w:rsidRDefault="006F1A42" w:rsidP="00DC3F65">
      <w:pPr>
        <w:pStyle w:val="a3"/>
        <w:numPr>
          <w:ilvl w:val="0"/>
          <w:numId w:val="3"/>
        </w:numPr>
      </w:pPr>
      <w:r>
        <w:t>Были оценены теплофизические свойства реальных геологических сред для существующих и планируемых хранилищ ВАО.</w:t>
      </w:r>
    </w:p>
    <w:p w:rsidR="00DC3F65" w:rsidRDefault="00DC3F65" w:rsidP="00DC3F65"/>
    <w:p w:rsidR="00DC3F65" w:rsidRPr="00AD1E2B" w:rsidRDefault="00DC3F65" w:rsidP="00DC3F65"/>
    <w:p w:rsidR="00306DD9" w:rsidRDefault="00306DD9" w:rsidP="00306DD9">
      <w:pPr>
        <w:jc w:val="center"/>
        <w:rPr>
          <w:sz w:val="24"/>
          <w:szCs w:val="24"/>
        </w:rPr>
      </w:pPr>
      <w:r>
        <w:rPr>
          <w:b/>
        </w:rPr>
        <w:t>ЛИТЕРАТУРА</w:t>
      </w:r>
    </w:p>
    <w:p w:rsidR="000E666D" w:rsidRDefault="00306DD9" w:rsidP="00C511DD">
      <w:pPr>
        <w:pStyle w:val="a3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Захоронение радиоактивных отходов. Серия норм МАГАТЭ по безопасности № S</w:t>
      </w:r>
      <w:r>
        <w:rPr>
          <w:bCs/>
          <w:lang w:val="en-US"/>
        </w:rPr>
        <w:t>SR</w:t>
      </w:r>
      <w:r>
        <w:rPr>
          <w:bCs/>
        </w:rPr>
        <w:t>-5, МАГАТЭ, Вена, 2011 – 104 с.</w:t>
      </w:r>
    </w:p>
    <w:p w:rsidR="00733D86" w:rsidRPr="00C511DD" w:rsidRDefault="00733D86" w:rsidP="00C511DD">
      <w:pPr>
        <w:pStyle w:val="a3"/>
        <w:numPr>
          <w:ilvl w:val="0"/>
          <w:numId w:val="2"/>
        </w:numPr>
        <w:spacing w:after="0" w:line="240" w:lineRule="auto"/>
        <w:rPr>
          <w:bCs/>
        </w:rPr>
      </w:pPr>
      <w:r w:rsidRPr="00733D86">
        <w:rPr>
          <w:bCs/>
        </w:rPr>
        <w:t>Отчет по договору на выполнение работ № 113-20-1-40/473 от 19.08.2020“Разработка требований к короткоживущей фракции РАО, позволяющих исключить ее захоронение в глубокой геологической формации, с оценкой возможности введения соответствующей классификации РАО в странах, потенциальных потребителях услуг СбЯТЦ” (промежуточный, 2 этап)</w:t>
      </w:r>
    </w:p>
    <w:sectPr w:rsidR="00733D86" w:rsidRPr="00C51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638"/>
    <w:multiLevelType w:val="hybridMultilevel"/>
    <w:tmpl w:val="F38CC3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AF5DF1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D360AD76">
      <w:start w:val="1"/>
      <w:numFmt w:val="lowerLetter"/>
      <w:lvlText w:val="%2."/>
      <w:lvlJc w:val="left"/>
      <w:pPr>
        <w:ind w:left="1364" w:hanging="360"/>
      </w:pPr>
    </w:lvl>
    <w:lvl w:ilvl="2" w:tplc="0596C6E4">
      <w:start w:val="1"/>
      <w:numFmt w:val="lowerRoman"/>
      <w:lvlText w:val="%3."/>
      <w:lvlJc w:val="right"/>
      <w:pPr>
        <w:ind w:left="2084" w:hanging="180"/>
      </w:pPr>
    </w:lvl>
    <w:lvl w:ilvl="3" w:tplc="C074B6A4">
      <w:start w:val="1"/>
      <w:numFmt w:val="decimal"/>
      <w:lvlText w:val="%4."/>
      <w:lvlJc w:val="left"/>
      <w:pPr>
        <w:ind w:left="2804" w:hanging="360"/>
      </w:pPr>
    </w:lvl>
    <w:lvl w:ilvl="4" w:tplc="5BFE9BF2">
      <w:start w:val="1"/>
      <w:numFmt w:val="lowerLetter"/>
      <w:lvlText w:val="%5."/>
      <w:lvlJc w:val="left"/>
      <w:pPr>
        <w:ind w:left="3524" w:hanging="360"/>
      </w:pPr>
    </w:lvl>
    <w:lvl w:ilvl="5" w:tplc="FB6AB5F4">
      <w:start w:val="1"/>
      <w:numFmt w:val="lowerRoman"/>
      <w:lvlText w:val="%6."/>
      <w:lvlJc w:val="right"/>
      <w:pPr>
        <w:ind w:left="4244" w:hanging="180"/>
      </w:pPr>
    </w:lvl>
    <w:lvl w:ilvl="6" w:tplc="C01C75E8">
      <w:start w:val="1"/>
      <w:numFmt w:val="decimal"/>
      <w:lvlText w:val="%7."/>
      <w:lvlJc w:val="left"/>
      <w:pPr>
        <w:ind w:left="4964" w:hanging="360"/>
      </w:pPr>
    </w:lvl>
    <w:lvl w:ilvl="7" w:tplc="A65C8B52">
      <w:start w:val="1"/>
      <w:numFmt w:val="lowerLetter"/>
      <w:lvlText w:val="%8."/>
      <w:lvlJc w:val="left"/>
      <w:pPr>
        <w:ind w:left="5684" w:hanging="360"/>
      </w:pPr>
    </w:lvl>
    <w:lvl w:ilvl="8" w:tplc="4D54E07E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545063A"/>
    <w:multiLevelType w:val="hybridMultilevel"/>
    <w:tmpl w:val="451EFF36"/>
    <w:lvl w:ilvl="0" w:tplc="77C07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41"/>
    <w:rsid w:val="00094274"/>
    <w:rsid w:val="000E666D"/>
    <w:rsid w:val="00134B33"/>
    <w:rsid w:val="001C3168"/>
    <w:rsid w:val="002E5864"/>
    <w:rsid w:val="00306DD9"/>
    <w:rsid w:val="003170EA"/>
    <w:rsid w:val="00326841"/>
    <w:rsid w:val="003B3452"/>
    <w:rsid w:val="005F4A62"/>
    <w:rsid w:val="006F1A42"/>
    <w:rsid w:val="00733D86"/>
    <w:rsid w:val="009671A3"/>
    <w:rsid w:val="00AA6D2B"/>
    <w:rsid w:val="00AB64B3"/>
    <w:rsid w:val="00AD1E2B"/>
    <w:rsid w:val="00AF2267"/>
    <w:rsid w:val="00B66EDE"/>
    <w:rsid w:val="00BE5518"/>
    <w:rsid w:val="00C511DD"/>
    <w:rsid w:val="00D87859"/>
    <w:rsid w:val="00DB7C05"/>
    <w:rsid w:val="00DC3F65"/>
    <w:rsid w:val="00E44C3D"/>
    <w:rsid w:val="00E9668F"/>
    <w:rsid w:val="00EA6E43"/>
    <w:rsid w:val="00F2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7D5D"/>
  <w15:chartTrackingRefBased/>
  <w15:docId w15:val="{7E4F9867-E273-4774-9470-5EDFBDA8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unhideWhenUsed/>
    <w:qFormat/>
    <w:rsid w:val="00306D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A6E43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306DD9"/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unhideWhenUsed/>
    <w:rsid w:val="00306DD9"/>
    <w:rPr>
      <w:color w:val="0000FF"/>
      <w:u w:val="single"/>
    </w:rPr>
  </w:style>
  <w:style w:type="paragraph" w:styleId="a6">
    <w:name w:val="caption"/>
    <w:basedOn w:val="a"/>
    <w:next w:val="a"/>
    <w:semiHidden/>
    <w:unhideWhenUsed/>
    <w:qFormat/>
    <w:rsid w:val="00306DD9"/>
    <w:pPr>
      <w:spacing w:after="200" w:line="240" w:lineRule="auto"/>
    </w:pPr>
    <w:rPr>
      <w:rFonts w:ascii="Times New Roman" w:eastAsia="Times New Roman" w:hAnsi="Times New Roman" w:cs="Times New Roman"/>
      <w:b/>
      <w:bCs/>
      <w:color w:val="4472C4" w:themeColor="accent1"/>
      <w:sz w:val="18"/>
      <w:szCs w:val="18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306DD9"/>
  </w:style>
  <w:style w:type="character" w:styleId="a7">
    <w:name w:val="Unresolved Mention"/>
    <w:basedOn w:val="a0"/>
    <w:uiPriority w:val="99"/>
    <w:semiHidden/>
    <w:unhideWhenUsed/>
    <w:rsid w:val="00BE5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a@ibrae.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1712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10</cp:revision>
  <dcterms:created xsi:type="dcterms:W3CDTF">2021-06-30T07:13:00Z</dcterms:created>
  <dcterms:modified xsi:type="dcterms:W3CDTF">2021-07-12T15:40:00Z</dcterms:modified>
</cp:coreProperties>
</file>