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7050B" w14:textId="77777777" w:rsidR="007D29BD" w:rsidRDefault="007D29BD" w:rsidP="00E4577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9BD">
        <w:rPr>
          <w:rFonts w:ascii="Times New Roman" w:hAnsi="Times New Roman" w:cs="Times New Roman"/>
          <w:b/>
          <w:sz w:val="24"/>
          <w:szCs w:val="24"/>
        </w:rPr>
        <w:t>ОЦЕНКА ВЛИЯНИЯ ДЕЙСТВУЮЩИХ ФАКТОРОВ НА ТЕПЛОВОЕ И НАПРЯЖЕННОЕ СОСТОЯНИЕ ПУНКТА ГЛУБИННОГО ЗАХОРОНЕНИЯ РАДИОАКТИВНЫХ ОТХОДОВ</w:t>
      </w:r>
    </w:p>
    <w:p w14:paraId="0BC77DAC" w14:textId="77777777" w:rsidR="00E45773" w:rsidRPr="00DA6BBE" w:rsidRDefault="00E45773" w:rsidP="00E4577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F95C9A" w14:textId="7C80CE9B" w:rsidR="007D29BD" w:rsidRPr="00E45773" w:rsidRDefault="007D29BD" w:rsidP="00E4577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5773">
        <w:rPr>
          <w:rFonts w:ascii="Times New Roman" w:hAnsi="Times New Roman" w:cs="Times New Roman"/>
          <w:sz w:val="28"/>
          <w:szCs w:val="28"/>
        </w:rPr>
        <w:t>Абрамов</w:t>
      </w:r>
      <w:r w:rsidRPr="00E457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45773">
        <w:rPr>
          <w:rFonts w:ascii="Times New Roman" w:hAnsi="Times New Roman" w:cs="Times New Roman"/>
          <w:sz w:val="28"/>
          <w:szCs w:val="28"/>
        </w:rPr>
        <w:t>А.В.</w:t>
      </w:r>
      <w:r w:rsidRPr="00E4577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45773">
        <w:rPr>
          <w:rFonts w:ascii="Times New Roman" w:hAnsi="Times New Roman" w:cs="Times New Roman"/>
          <w:sz w:val="28"/>
          <w:szCs w:val="28"/>
        </w:rPr>
        <w:t>, Бекетов</w:t>
      </w:r>
      <w:r w:rsidRPr="00E457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45773">
        <w:rPr>
          <w:rFonts w:ascii="Times New Roman" w:hAnsi="Times New Roman" w:cs="Times New Roman"/>
          <w:sz w:val="28"/>
          <w:szCs w:val="28"/>
        </w:rPr>
        <w:t>А.П.</w:t>
      </w:r>
      <w:r w:rsidRPr="00E4577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457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773">
        <w:rPr>
          <w:rFonts w:ascii="Times New Roman" w:hAnsi="Times New Roman" w:cs="Times New Roman"/>
          <w:sz w:val="28"/>
          <w:szCs w:val="28"/>
        </w:rPr>
        <w:t>Рыкованов</w:t>
      </w:r>
      <w:proofErr w:type="spellEnd"/>
      <w:r w:rsidRPr="00E45773">
        <w:rPr>
          <w:rFonts w:ascii="Times New Roman" w:hAnsi="Times New Roman" w:cs="Times New Roman"/>
          <w:sz w:val="28"/>
          <w:szCs w:val="28"/>
        </w:rPr>
        <w:t> Г.Н.</w:t>
      </w:r>
      <w:r w:rsidRPr="00E4577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457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3178" w:rsidRPr="00E45773">
        <w:rPr>
          <w:rFonts w:ascii="Times New Roman" w:hAnsi="Times New Roman" w:cs="Times New Roman"/>
          <w:sz w:val="28"/>
          <w:szCs w:val="28"/>
          <w:u w:val="single"/>
        </w:rPr>
        <w:t>Тулаева</w:t>
      </w:r>
      <w:proofErr w:type="spellEnd"/>
      <w:r w:rsidR="00CD3178" w:rsidRPr="00E45773"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 w:rsidR="00CD3178" w:rsidRPr="00E45773">
        <w:rPr>
          <w:rFonts w:ascii="Times New Roman" w:hAnsi="Times New Roman" w:cs="Times New Roman"/>
          <w:sz w:val="28"/>
          <w:szCs w:val="28"/>
          <w:u w:val="single"/>
        </w:rPr>
        <w:t>Н.Н.</w:t>
      </w:r>
      <w:r w:rsidR="00CD3178" w:rsidRPr="00E4577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220EC" w:rsidRPr="00E457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773">
        <w:rPr>
          <w:rFonts w:ascii="Times New Roman" w:hAnsi="Times New Roman" w:cs="Times New Roman"/>
          <w:sz w:val="28"/>
          <w:szCs w:val="28"/>
        </w:rPr>
        <w:t>Хрулев</w:t>
      </w:r>
      <w:proofErr w:type="spellEnd"/>
      <w:r w:rsidRPr="00E457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45773">
        <w:rPr>
          <w:rFonts w:ascii="Times New Roman" w:hAnsi="Times New Roman" w:cs="Times New Roman"/>
          <w:sz w:val="28"/>
          <w:szCs w:val="28"/>
        </w:rPr>
        <w:t>А.Н.</w:t>
      </w:r>
      <w:r w:rsidRPr="00E4577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45773">
        <w:rPr>
          <w:rFonts w:ascii="Times New Roman" w:hAnsi="Times New Roman" w:cs="Times New Roman"/>
          <w:sz w:val="28"/>
          <w:szCs w:val="28"/>
        </w:rPr>
        <w:t>, Чернявский</w:t>
      </w:r>
      <w:r w:rsidRPr="00E457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45773">
        <w:rPr>
          <w:rFonts w:ascii="Times New Roman" w:hAnsi="Times New Roman" w:cs="Times New Roman"/>
          <w:sz w:val="28"/>
          <w:szCs w:val="28"/>
        </w:rPr>
        <w:t>А.О.</w:t>
      </w:r>
      <w:r w:rsidRPr="00E4577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6B623F1C" w14:textId="0A77FB17" w:rsidR="007D29BD" w:rsidRPr="00DA6BBE" w:rsidRDefault="007D29BD" w:rsidP="00E4577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4577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45773">
        <w:rPr>
          <w:rFonts w:ascii="Times New Roman" w:hAnsi="Times New Roman" w:cs="Times New Roman"/>
          <w:sz w:val="24"/>
          <w:szCs w:val="24"/>
        </w:rPr>
        <w:t xml:space="preserve"> </w:t>
      </w:r>
      <w:r w:rsidRPr="007D29BD">
        <w:rPr>
          <w:rFonts w:ascii="Times New Roman" w:hAnsi="Times New Roman" w:cs="Times New Roman"/>
          <w:sz w:val="24"/>
          <w:szCs w:val="24"/>
        </w:rPr>
        <w:t>РФЯЦ-ВНИИТФ,</w:t>
      </w:r>
      <w:r w:rsidR="00E45773" w:rsidRPr="00E45773">
        <w:rPr>
          <w:rFonts w:ascii="Times New Roman" w:hAnsi="Times New Roman" w:cs="Times New Roman"/>
          <w:sz w:val="24"/>
          <w:szCs w:val="24"/>
        </w:rPr>
        <w:t xml:space="preserve"> </w:t>
      </w:r>
      <w:r w:rsidR="00E45773" w:rsidRPr="007D29BD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E45773" w:rsidRPr="007D29BD">
        <w:rPr>
          <w:rFonts w:ascii="Times New Roman" w:hAnsi="Times New Roman" w:cs="Times New Roman"/>
          <w:sz w:val="24"/>
          <w:szCs w:val="24"/>
        </w:rPr>
        <w:t>Снежинск</w:t>
      </w:r>
      <w:proofErr w:type="spellEnd"/>
      <w:r w:rsidR="00592877">
        <w:rPr>
          <w:rFonts w:ascii="Times New Roman" w:hAnsi="Times New Roman" w:cs="Times New Roman"/>
          <w:sz w:val="24"/>
          <w:szCs w:val="24"/>
        </w:rPr>
        <w:t>,</w:t>
      </w:r>
    </w:p>
    <w:p w14:paraId="331BF3BC" w14:textId="479B993F" w:rsidR="007D29BD" w:rsidRDefault="007D29BD" w:rsidP="0059287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457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773" w:rsidRPr="007D29BD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="00E45773" w:rsidRPr="007D29BD">
        <w:rPr>
          <w:rFonts w:ascii="Times New Roman" w:hAnsi="Times New Roman" w:cs="Times New Roman"/>
          <w:sz w:val="24"/>
          <w:szCs w:val="24"/>
        </w:rPr>
        <w:t xml:space="preserve"> (НИУ)</w:t>
      </w:r>
      <w:r w:rsidR="00E45773">
        <w:rPr>
          <w:rFonts w:ascii="Times New Roman" w:hAnsi="Times New Roman" w:cs="Times New Roman"/>
          <w:sz w:val="24"/>
          <w:szCs w:val="24"/>
        </w:rPr>
        <w:t>, г. Челябинск</w:t>
      </w:r>
    </w:p>
    <w:p w14:paraId="37E867DD" w14:textId="13F4D708" w:rsidR="00592877" w:rsidRDefault="00592877" w:rsidP="00592877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hyperlink r:id="rId5" w:history="1">
        <w:r w:rsidRPr="00592877">
          <w:rPr>
            <w:rStyle w:val="a3"/>
            <w:rFonts w:ascii="Times New Roman" w:hAnsi="Times New Roman" w:cs="Times New Roman"/>
            <w:sz w:val="24"/>
          </w:rPr>
          <w:t>a.v.abramov@vniitf.ru</w:t>
        </w:r>
      </w:hyperlink>
    </w:p>
    <w:p w14:paraId="3AAECFF0" w14:textId="77777777" w:rsidR="00592877" w:rsidRDefault="00592877" w:rsidP="00592877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14:paraId="5F6BFEC8" w14:textId="77777777" w:rsidR="00592877" w:rsidRPr="00592877" w:rsidRDefault="00592877" w:rsidP="0059287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14:paraId="52622FC3" w14:textId="77777777" w:rsidR="007D29BD" w:rsidRPr="007D29BD" w:rsidRDefault="007D29BD" w:rsidP="00592877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Рассматривается задача расчета теплового и напряженного состояния геологической структуры, моделирующей пункт глубинного захоронения радиоактивных отходов (ПГЗРО) на участке Енисейского </w:t>
      </w:r>
      <w:proofErr w:type="spellStart"/>
      <w:r w:rsidRPr="007D2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Нижнеканского</w:t>
      </w:r>
      <w:proofErr w:type="spellEnd"/>
      <w:r w:rsidRPr="007D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массива (Красноярский край). </w:t>
      </w:r>
    </w:p>
    <w:p w14:paraId="1BCF3C16" w14:textId="77777777" w:rsidR="003148B8" w:rsidRPr="00DA6BBE" w:rsidRDefault="007D29BD" w:rsidP="00592877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 результаты моделирования температурных полей в области скважин и в массиве вмещающих пород, а так же напряженного состояния (НС) вмещающей породы на период до 500 лет после начала помещения в скважины контейнеров с высокоактивными радиоактивными отходами (РАО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29BD">
        <w:rPr>
          <w:rFonts w:ascii="Times New Roman" w:eastAsia="Times New Roman" w:hAnsi="Times New Roman" w:cs="Times New Roman"/>
          <w:sz w:val="24"/>
          <w:szCs w:val="24"/>
          <w:lang w:eastAsia="ru-RU"/>
        </w:rPr>
        <w:t>1 и 2 класса опасности). Для моделирования тепловых процессов и НС использовался МКЭ и аналитические решения. В проведенных расчетах рассматривалось влияние на тепловое и напряженное состояние вмещающих ПГЗРО пород таких факторов как: тепловыделение долгоживущих радиоактивных отходов (РАО) 2 класса опасности; влияние тектонических напряжений действующих в цельном гранитном блоке на НС вмещающих ПГЗРО пород; влияние неоднородности геологической структуры массива пород и увеличение мощности тепловыделения РАО 1 класса опасности на втором участке захоронения. Полученные результаты описывают пространственное и временное изменение температуры и НС внутри объема ПГЗРО и окружающей породы. Результаты показывают, что температура в ПГЗРО и ограниченном объеме массива пород во многих случаях превышает 100°С, при этом растягивающие, сдвиговые и сжимающие напряжения во вмещающей породе превышают предел прочности гранита.</w:t>
      </w:r>
    </w:p>
    <w:p w14:paraId="7840CF36" w14:textId="77777777" w:rsidR="008F0F37" w:rsidRPr="00DA6BBE" w:rsidRDefault="008F0F37" w:rsidP="00592877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F0F37" w:rsidRPr="00DA6BBE" w:rsidSect="00E457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BD"/>
    <w:rsid w:val="003148B8"/>
    <w:rsid w:val="004220EC"/>
    <w:rsid w:val="004B6DD0"/>
    <w:rsid w:val="00592877"/>
    <w:rsid w:val="007D29BD"/>
    <w:rsid w:val="008F0F37"/>
    <w:rsid w:val="00CD3178"/>
    <w:rsid w:val="00DA6BBE"/>
    <w:rsid w:val="00E4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9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8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v.abramov@vniit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Алексей Витальевич</dc:creator>
  <cp:lastModifiedBy>NATALY</cp:lastModifiedBy>
  <cp:revision>3</cp:revision>
  <dcterms:created xsi:type="dcterms:W3CDTF">2021-06-30T16:36:00Z</dcterms:created>
  <dcterms:modified xsi:type="dcterms:W3CDTF">2021-06-30T17:03:00Z</dcterms:modified>
</cp:coreProperties>
</file>